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3B3A" w14:textId="440788BA" w:rsidR="00594A35" w:rsidRDefault="00594A35" w:rsidP="00594A3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#115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>R4-250648</w:t>
      </w:r>
      <w:r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8</w:t>
      </w:r>
    </w:p>
    <w:p w14:paraId="394DF68A" w14:textId="77777777" w:rsidR="00594A35" w:rsidRDefault="00594A35" w:rsidP="00594A3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Malta, 19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- 23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May, 2025</w:t>
      </w: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3F49F986" w14:textId="2F36DCB8" w:rsidR="00F60EF2" w:rsidRPr="00594A35" w:rsidRDefault="00F60EF2" w:rsidP="00F60EF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1B2509" w:rsidRPr="001B2509">
        <w:rPr>
          <w:rFonts w:ascii="Arial" w:hAnsi="Arial" w:cs="Arial" w:hint="eastAsia"/>
          <w:color w:val="000000"/>
          <w:sz w:val="22"/>
          <w:lang w:eastAsia="zh-CN"/>
        </w:rPr>
        <w:t>7.3</w:t>
      </w:r>
      <w:r w:rsidR="00594A35" w:rsidRPr="00594A35">
        <w:rPr>
          <w:rFonts w:ascii="Arial" w:hAnsi="Arial" w:cs="Arial" w:hint="eastAsia"/>
          <w:color w:val="000000"/>
          <w:sz w:val="22"/>
          <w:lang w:eastAsia="zh-CN"/>
        </w:rPr>
        <w:t>3</w:t>
      </w:r>
      <w:r w:rsidR="001B2509" w:rsidRPr="001B2509"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594A35" w:rsidRPr="00594A35">
        <w:rPr>
          <w:rFonts w:ascii="Arial" w:hAnsi="Arial" w:cs="Arial" w:hint="eastAsia"/>
          <w:color w:val="000000"/>
          <w:sz w:val="22"/>
          <w:lang w:eastAsia="zh-CN"/>
        </w:rPr>
        <w:t>6</w:t>
      </w:r>
    </w:p>
    <w:p w14:paraId="13F65848" w14:textId="77777777" w:rsidR="00F60EF2" w:rsidRDefault="00F60EF2" w:rsidP="00F60EF2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MediaTek Inc.</w:t>
      </w:r>
    </w:p>
    <w:p w14:paraId="6CA58A62" w14:textId="77777777" w:rsidR="00F60EF2" w:rsidRDefault="00F60EF2" w:rsidP="00F60EF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0" w:name="OLE_LINK4"/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 on RRM requirements for </w:t>
      </w:r>
      <w:bookmarkEnd w:id="0"/>
      <w:r>
        <w:rPr>
          <w:rFonts w:ascii="Arial" w:eastAsiaTheme="minorEastAsia" w:hAnsi="Arial" w:cs="Arial"/>
          <w:color w:val="000000"/>
          <w:sz w:val="22"/>
          <w:lang w:eastAsia="zh-CN"/>
        </w:rPr>
        <w:t>IoT-NTN TDD mode</w:t>
      </w:r>
    </w:p>
    <w:p w14:paraId="01A569F0" w14:textId="4EF21477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r w:rsidR="00F60EF2" w:rsidRPr="00F60EF2">
        <w:rPr>
          <w:rFonts w:eastAsiaTheme="minorEastAsia"/>
          <w:b w:val="0"/>
          <w:bCs w:val="0"/>
          <w:sz w:val="22"/>
          <w:szCs w:val="20"/>
          <w:lang w:val="en-GB" w:eastAsia="zh-CN"/>
        </w:rPr>
        <w:t>IoT_NTN_TDD-Core</w:t>
      </w:r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F60EF2">
        <w:rPr>
          <w:rFonts w:eastAsiaTheme="minorEastAsia"/>
          <w:b w:val="0"/>
          <w:bCs w:val="0"/>
          <w:sz w:val="22"/>
          <w:szCs w:val="20"/>
          <w:lang w:val="en-GB" w:eastAsia="zh-CN"/>
        </w:rPr>
        <w:t>Discussion</w:t>
      </w:r>
    </w:p>
    <w:p w14:paraId="49DA8FA5" w14:textId="0BB8A731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7F8D64B5" w14:textId="1F289386" w:rsidR="00F9664F" w:rsidRPr="006905EA" w:rsidRDefault="006905EA" w:rsidP="006905EA">
      <w:pPr>
        <w:snapToGrid w:val="0"/>
        <w:spacing w:after="120"/>
        <w:rPr>
          <w:rFonts w:eastAsia="Malgun Gothic"/>
          <w:szCs w:val="21"/>
          <w:lang w:eastAsia="ko-KR"/>
        </w:rPr>
      </w:pPr>
      <w:bookmarkStart w:id="1" w:name="OLE_LINK18"/>
      <w:r w:rsidRPr="006905EA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12B4D2" wp14:editId="7D3ED521">
                <wp:simplePos x="0" y="0"/>
                <wp:positionH relativeFrom="column">
                  <wp:posOffset>-8890</wp:posOffset>
                </wp:positionH>
                <wp:positionV relativeFrom="paragraph">
                  <wp:posOffset>699135</wp:posOffset>
                </wp:positionV>
                <wp:extent cx="6612255" cy="1404620"/>
                <wp:effectExtent l="0" t="0" r="1714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22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446E3" w14:textId="77777777" w:rsidR="00B411D1" w:rsidRDefault="00B411D1" w:rsidP="00B411D1">
                            <w:pPr>
                              <w:outlineLvl w:val="1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0: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General aspects</w:t>
                            </w:r>
                          </w:p>
                          <w:p w14:paraId="29804018" w14:textId="77777777" w:rsidR="00B411D1" w:rsidRDefault="00B411D1" w:rsidP="00B411D1">
                            <w:pPr>
                              <w:snapToGrid w:val="0"/>
                              <w:spacing w:after="120"/>
                              <w:rPr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bookmarkStart w:id="2" w:name="OLE_LINK1"/>
                            <w:r>
                              <w:rPr>
                                <w:szCs w:val="21"/>
                                <w:highlight w:val="green"/>
                                <w:lang w:eastAsia="zh-CN"/>
                              </w:rPr>
                              <w:t>Agreement (online):</w:t>
                            </w:r>
                          </w:p>
                          <w:p w14:paraId="38279317" w14:textId="77777777" w:rsidR="00B411D1" w:rsidRDefault="00B411D1" w:rsidP="00B411D1">
                            <w:pPr>
                              <w:snapToGrid w:val="0"/>
                              <w:spacing w:after="120"/>
                              <w:rPr>
                                <w:sz w:val="21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lang w:eastAsia="ja-JP"/>
                              </w:rPr>
                              <w:t xml:space="preserve">For TDD NB-IoT in NTN, discuss whether to define the RRM requirements for: </w:t>
                            </w:r>
                          </w:p>
                          <w:p w14:paraId="2A8E9052" w14:textId="72490E13" w:rsidR="00B411D1" w:rsidRPr="000433C7" w:rsidRDefault="00B411D1" w:rsidP="006905EA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autoSpaceDN w:val="0"/>
                              <w:snapToGrid w:val="0"/>
                              <w:spacing w:after="120"/>
                              <w:ind w:left="720"/>
                              <w:contextualSpacing w:val="0"/>
                              <w:rPr>
                                <w:rFonts w:eastAsia="Malgun Gothic"/>
                                <w:szCs w:val="21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szCs w:val="21"/>
                                <w:lang w:eastAsia="ko-KR"/>
                              </w:rPr>
                              <w:t xml:space="preserve">Earth </w:t>
                            </w:r>
                            <w:r>
                              <w:rPr>
                                <w:rFonts w:eastAsia="Malgun Gothic"/>
                                <w:b/>
                                <w:szCs w:val="21"/>
                                <w:lang w:eastAsia="ko-KR"/>
                              </w:rPr>
                              <w:t>moving</w:t>
                            </w:r>
                            <w:r>
                              <w:rPr>
                                <w:rFonts w:eastAsia="Malgun Gothic"/>
                                <w:szCs w:val="21"/>
                                <w:lang w:eastAsia="ko-KR"/>
                              </w:rPr>
                              <w:t xml:space="preserve"> and fixed cell, normal coverage with </w:t>
                            </w:r>
                            <w:bookmarkStart w:id="3" w:name="OLE_LINK20"/>
                            <w:r>
                              <w:rPr>
                                <w:rFonts w:eastAsia="Malgun Gothic"/>
                                <w:b/>
                                <w:szCs w:val="21"/>
                                <w:lang w:eastAsia="ko-KR"/>
                              </w:rPr>
                              <w:t>SNR ≥ -1dB</w:t>
                            </w:r>
                            <w:bookmarkEnd w:id="2"/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12B4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7pt;margin-top:55.05pt;width:520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">
                <v:textbox style="mso-fit-shape-to-text:t">
                  <w:txbxContent>
                    <w:p w14:paraId="2DE446E3" w14:textId="77777777" w:rsidR="00B411D1" w:rsidRDefault="00B411D1" w:rsidP="00B411D1">
                      <w:pPr>
                        <w:outlineLvl w:val="1"/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0: </w:t>
                      </w:r>
                      <w:r>
                        <w:rPr>
                          <w:b/>
                          <w:bCs/>
                          <w:u w:val="single"/>
                          <w:lang w:val="en-US" w:eastAsia="zh-CN"/>
                        </w:rPr>
                        <w:t>General aspects</w:t>
                      </w:r>
                    </w:p>
                    <w:p w14:paraId="29804018" w14:textId="77777777" w:rsidR="00B411D1" w:rsidRDefault="00B411D1" w:rsidP="00B411D1">
                      <w:pPr>
                        <w:snapToGrid w:val="0"/>
                        <w:spacing w:after="120"/>
                        <w:rPr>
                          <w:szCs w:val="21"/>
                          <w:highlight w:val="green"/>
                          <w:lang w:eastAsia="zh-CN"/>
                        </w:rPr>
                      </w:pPr>
                      <w:bookmarkStart w:id="4" w:name="OLE_LINK1"/>
                      <w:r>
                        <w:rPr>
                          <w:szCs w:val="21"/>
                          <w:highlight w:val="green"/>
                          <w:lang w:eastAsia="zh-CN"/>
                        </w:rPr>
                        <w:t>Agreement (online):</w:t>
                      </w:r>
                    </w:p>
                    <w:p w14:paraId="38279317" w14:textId="77777777" w:rsidR="00B411D1" w:rsidRDefault="00B411D1" w:rsidP="00B411D1">
                      <w:pPr>
                        <w:snapToGrid w:val="0"/>
                        <w:spacing w:after="120"/>
                        <w:rPr>
                          <w:sz w:val="21"/>
                          <w:szCs w:val="21"/>
                          <w:lang w:eastAsia="ja-JP"/>
                        </w:rPr>
                      </w:pPr>
                      <w:r>
                        <w:rPr>
                          <w:sz w:val="21"/>
                          <w:szCs w:val="21"/>
                          <w:lang w:eastAsia="ja-JP"/>
                        </w:rPr>
                        <w:t xml:space="preserve">For TDD NB-IoT in NTN, discuss whether to define the RRM requirements for: </w:t>
                      </w:r>
                    </w:p>
                    <w:p w14:paraId="2A8E9052" w14:textId="72490E13" w:rsidR="00B411D1" w:rsidRPr="000433C7" w:rsidRDefault="00B411D1" w:rsidP="006905EA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autoSpaceDN w:val="0"/>
                        <w:snapToGrid w:val="0"/>
                        <w:spacing w:after="120"/>
                        <w:ind w:left="720"/>
                        <w:contextualSpacing w:val="0"/>
                        <w:rPr>
                          <w:rFonts w:eastAsia="Malgun Gothic"/>
                          <w:szCs w:val="21"/>
                          <w:lang w:eastAsia="ko-KR"/>
                        </w:rPr>
                      </w:pPr>
                      <w:r>
                        <w:rPr>
                          <w:rFonts w:eastAsia="Malgun Gothic"/>
                          <w:szCs w:val="21"/>
                          <w:lang w:eastAsia="ko-KR"/>
                        </w:rPr>
                        <w:t xml:space="preserve">Earth </w:t>
                      </w:r>
                      <w:r>
                        <w:rPr>
                          <w:rFonts w:eastAsia="Malgun Gothic"/>
                          <w:b/>
                          <w:szCs w:val="21"/>
                          <w:lang w:eastAsia="ko-KR"/>
                        </w:rPr>
                        <w:t>moving</w:t>
                      </w:r>
                      <w:r>
                        <w:rPr>
                          <w:rFonts w:eastAsia="Malgun Gothic"/>
                          <w:szCs w:val="21"/>
                          <w:lang w:eastAsia="ko-KR"/>
                        </w:rPr>
                        <w:t xml:space="preserve"> and fixed cell, normal coverage with </w:t>
                      </w:r>
                      <w:bookmarkStart w:id="5" w:name="OLE_LINK20"/>
                      <w:r>
                        <w:rPr>
                          <w:rFonts w:eastAsia="Malgun Gothic"/>
                          <w:b/>
                          <w:szCs w:val="21"/>
                          <w:lang w:eastAsia="ko-KR"/>
                        </w:rPr>
                        <w:t>SNR ≥ -1dB</w:t>
                      </w:r>
                      <w:bookmarkEnd w:id="4"/>
                      <w:bookmarkEnd w:id="5"/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6" w:name="OLE_LINK31"/>
      <w:bookmarkStart w:id="7" w:name="OLE_LINK32"/>
      <w:bookmarkEnd w:id="1"/>
      <w:r>
        <w:rPr>
          <w:rFonts w:eastAsia="Malgun Gothic"/>
          <w:szCs w:val="21"/>
          <w:lang w:eastAsia="ko-KR"/>
        </w:rPr>
        <w:t>In RAN4#114</w:t>
      </w:r>
      <w:r w:rsidR="00C2513F">
        <w:rPr>
          <w:rFonts w:eastAsia="Malgun Gothic"/>
          <w:szCs w:val="21"/>
          <w:lang w:eastAsia="ko-KR"/>
        </w:rPr>
        <w:t>bis</w:t>
      </w:r>
      <w:r>
        <w:rPr>
          <w:rFonts w:eastAsia="Malgun Gothic"/>
          <w:szCs w:val="21"/>
          <w:lang w:eastAsia="ko-KR"/>
        </w:rPr>
        <w:t xml:space="preserve">, </w:t>
      </w:r>
      <w:bookmarkEnd w:id="6"/>
      <w:r w:rsidR="00570B4F">
        <w:rPr>
          <w:rFonts w:eastAsia="Malgun Gothic"/>
          <w:szCs w:val="21"/>
          <w:lang w:eastAsia="ko-KR"/>
        </w:rPr>
        <w:t>it was agreed that the side</w:t>
      </w:r>
      <w:r w:rsidR="00C2513F" w:rsidRPr="00570B4F">
        <w:rPr>
          <w:rFonts w:eastAsia="Malgun Gothic" w:hint="eastAsia"/>
          <w:szCs w:val="21"/>
          <w:lang w:eastAsia="ko-KR"/>
        </w:rPr>
        <w:t xml:space="preserve"> </w:t>
      </w:r>
      <w:r w:rsidR="00C2513F" w:rsidRPr="00C2513F">
        <w:rPr>
          <w:rFonts w:eastAsia="Malgun Gothic"/>
          <w:szCs w:val="21"/>
          <w:lang w:eastAsia="ko-KR"/>
        </w:rPr>
        <w:t>condition</w:t>
      </w:r>
      <w:r w:rsidR="00570B4F">
        <w:rPr>
          <w:rFonts w:eastAsia="Malgun Gothic"/>
          <w:szCs w:val="21"/>
          <w:lang w:eastAsia="ko-KR"/>
        </w:rPr>
        <w:t xml:space="preserve"> with</w:t>
      </w:r>
      <w:r w:rsidR="00C2513F" w:rsidRPr="00C2513F">
        <w:rPr>
          <w:rFonts w:eastAsia="Malgun Gothic"/>
          <w:szCs w:val="21"/>
          <w:lang w:eastAsia="ko-KR"/>
        </w:rPr>
        <w:t xml:space="preserve"> SNR ≥ -1dB </w:t>
      </w:r>
      <w:r>
        <w:rPr>
          <w:rFonts w:eastAsia="Malgun Gothic"/>
          <w:szCs w:val="21"/>
          <w:lang w:eastAsia="ko-KR"/>
        </w:rPr>
        <w:fldChar w:fldCharType="begin"/>
      </w:r>
      <w:r>
        <w:rPr>
          <w:rFonts w:eastAsia="Malgun Gothic"/>
          <w:szCs w:val="21"/>
          <w:lang w:eastAsia="ko-KR"/>
        </w:rPr>
        <w:instrText xml:space="preserve"> REF _Ref193793144 \n \h </w:instrText>
      </w:r>
      <w:r w:rsidR="00C2513F">
        <w:rPr>
          <w:rFonts w:eastAsia="Malgun Gothic"/>
          <w:szCs w:val="21"/>
          <w:lang w:eastAsia="ko-KR"/>
        </w:rPr>
        <w:instrText xml:space="preserve"> \* MERGEFORMAT </w:instrText>
      </w:r>
      <w:r>
        <w:rPr>
          <w:rFonts w:eastAsia="Malgun Gothic"/>
          <w:szCs w:val="21"/>
          <w:lang w:eastAsia="ko-KR"/>
        </w:rPr>
      </w:r>
      <w:r>
        <w:rPr>
          <w:rFonts w:eastAsia="Malgun Gothic"/>
          <w:szCs w:val="21"/>
          <w:lang w:eastAsia="ko-KR"/>
        </w:rPr>
        <w:fldChar w:fldCharType="separate"/>
      </w:r>
      <w:r w:rsidR="00B6696E">
        <w:rPr>
          <w:rFonts w:eastAsia="Malgun Gothic"/>
          <w:szCs w:val="21"/>
          <w:lang w:eastAsia="ko-KR"/>
        </w:rPr>
        <w:t>[1]</w:t>
      </w:r>
      <w:r>
        <w:rPr>
          <w:rFonts w:eastAsia="Malgun Gothic"/>
          <w:szCs w:val="21"/>
          <w:lang w:eastAsia="ko-KR"/>
        </w:rPr>
        <w:fldChar w:fldCharType="end"/>
      </w:r>
      <w:r w:rsidR="00C2513F">
        <w:rPr>
          <w:rFonts w:eastAsia="Malgun Gothic"/>
          <w:szCs w:val="21"/>
          <w:lang w:eastAsia="ko-KR"/>
        </w:rPr>
        <w:t xml:space="preserve">, </w:t>
      </w:r>
      <w:r w:rsidR="00570B4F">
        <w:rPr>
          <w:rFonts w:eastAsia="Malgun Gothic"/>
          <w:szCs w:val="21"/>
          <w:lang w:eastAsia="ko-KR"/>
        </w:rPr>
        <w:t xml:space="preserve">and </w:t>
      </w:r>
      <w:r w:rsidR="00C2513F">
        <w:rPr>
          <w:rFonts w:eastAsia="Malgun Gothic"/>
          <w:szCs w:val="21"/>
          <w:lang w:eastAsia="ko-KR"/>
        </w:rPr>
        <w:t xml:space="preserve">the </w:t>
      </w:r>
      <w:r w:rsidR="00570B4F">
        <w:rPr>
          <w:rFonts w:eastAsia="Malgun Gothic"/>
          <w:szCs w:val="21"/>
          <w:lang w:eastAsia="ko-KR"/>
        </w:rPr>
        <w:t xml:space="preserve">corresponding </w:t>
      </w:r>
      <w:r w:rsidR="00C2513F">
        <w:rPr>
          <w:rFonts w:eastAsia="Malgun Gothic"/>
          <w:szCs w:val="21"/>
          <w:lang w:eastAsia="ko-KR"/>
        </w:rPr>
        <w:t>RRM requirement</w:t>
      </w:r>
      <w:r w:rsidR="00570B4F">
        <w:rPr>
          <w:rFonts w:eastAsia="Malgun Gothic"/>
          <w:szCs w:val="21"/>
          <w:lang w:eastAsia="ko-KR"/>
        </w:rPr>
        <w:t>s</w:t>
      </w:r>
      <w:r w:rsidR="00C2513F">
        <w:rPr>
          <w:rFonts w:eastAsia="Malgun Gothic"/>
          <w:szCs w:val="21"/>
          <w:lang w:eastAsia="ko-KR"/>
        </w:rPr>
        <w:t xml:space="preserve"> </w:t>
      </w:r>
      <w:r w:rsidR="00570B4F">
        <w:rPr>
          <w:rFonts w:eastAsia="Malgun Gothic"/>
          <w:szCs w:val="21"/>
          <w:lang w:eastAsia="ko-KR"/>
        </w:rPr>
        <w:t>are still</w:t>
      </w:r>
      <w:r w:rsidR="00C2513F">
        <w:rPr>
          <w:rFonts w:eastAsia="Malgun Gothic"/>
          <w:szCs w:val="21"/>
          <w:lang w:eastAsia="ko-KR"/>
        </w:rPr>
        <w:t xml:space="preserve"> under discussion.</w:t>
      </w:r>
      <w:r>
        <w:rPr>
          <w:rFonts w:eastAsia="Malgun Gothic"/>
          <w:szCs w:val="21"/>
          <w:lang w:eastAsia="ko-KR"/>
        </w:rPr>
        <w:t xml:space="preserve"> </w:t>
      </w:r>
      <w:bookmarkEnd w:id="7"/>
      <w:r w:rsidR="00570B4F" w:rsidRPr="00570B4F">
        <w:rPr>
          <w:rFonts w:eastAsia="Malgun Gothic"/>
          <w:szCs w:val="21"/>
          <w:lang w:eastAsia="ko-KR"/>
        </w:rPr>
        <w:t>Our perspective on this matter is detailed in this paper.</w:t>
      </w:r>
    </w:p>
    <w:p w14:paraId="7E6EB232" w14:textId="221F8C71" w:rsidR="0082285B" w:rsidRPr="00F9664F" w:rsidRDefault="00EB6931" w:rsidP="00F9664F">
      <w:pPr>
        <w:pStyle w:val="Heading1"/>
        <w:ind w:left="426" w:hanging="426"/>
        <w:rPr>
          <w:lang w:val="en-US" w:eastAsia="zh-CN"/>
        </w:rPr>
      </w:pPr>
      <w:bookmarkStart w:id="8" w:name="OLE_LINK8"/>
      <w:bookmarkStart w:id="9" w:name="OLE_LINK109"/>
      <w:r>
        <w:rPr>
          <w:lang w:val="en-US" w:eastAsia="zh-CN"/>
        </w:rPr>
        <w:t xml:space="preserve">2  </w:t>
      </w:r>
      <w:bookmarkStart w:id="10" w:name="OLE_LINK37"/>
      <w:bookmarkEnd w:id="8"/>
      <w:r w:rsidR="00B411D1">
        <w:rPr>
          <w:lang w:val="en-US" w:eastAsia="zh-CN"/>
        </w:rPr>
        <w:t>RRM requirements</w:t>
      </w:r>
      <w:r w:rsidR="006905EA">
        <w:rPr>
          <w:lang w:val="en-US" w:eastAsia="zh-CN"/>
        </w:rPr>
        <w:t xml:space="preserve"> </w:t>
      </w:r>
      <w:bookmarkEnd w:id="10"/>
      <w:r w:rsidR="006905EA">
        <w:rPr>
          <w:lang w:val="en-US" w:eastAsia="zh-CN"/>
        </w:rPr>
        <w:t>for NTN TDD</w:t>
      </w:r>
    </w:p>
    <w:p w14:paraId="16D30CBC" w14:textId="77777777" w:rsidR="00707D13" w:rsidRDefault="00707D13" w:rsidP="00707D13">
      <w:pPr>
        <w:outlineLvl w:val="1"/>
        <w:rPr>
          <w:b/>
          <w:u w:val="single"/>
          <w:lang w:eastAsia="ko-KR"/>
        </w:rPr>
      </w:pPr>
      <w:bookmarkStart w:id="11" w:name="OLE_LINK113"/>
      <w:bookmarkStart w:id="12" w:name="OLE_LINK19"/>
      <w:bookmarkStart w:id="13" w:name="OLE_LINK16"/>
      <w:bookmarkEnd w:id="9"/>
      <w:r>
        <w:rPr>
          <w:b/>
          <w:u w:val="single"/>
          <w:lang w:eastAsia="ko-KR"/>
        </w:rPr>
        <w:t xml:space="preserve">Issue 1: </w:t>
      </w:r>
      <w:r>
        <w:rPr>
          <w:b/>
          <w:bCs/>
          <w:u w:val="single"/>
          <w:lang w:val="en-US" w:eastAsia="zh-CN"/>
        </w:rPr>
        <w:t>Cell reselection (4.6A.2)</w:t>
      </w:r>
    </w:p>
    <w:p w14:paraId="5B7B3D61" w14:textId="39E56751" w:rsidR="00707D13" w:rsidRDefault="0093224E" w:rsidP="002B79FA">
      <w:pPr>
        <w:pStyle w:val="Caption"/>
        <w:jc w:val="both"/>
        <w:rPr>
          <w:rFonts w:eastAsia="Malgun Gothic"/>
          <w:i w:val="0"/>
          <w:iCs w:val="0"/>
          <w:color w:val="auto"/>
          <w:sz w:val="20"/>
          <w:szCs w:val="21"/>
          <w:lang w:eastAsia="zh-TW"/>
        </w:rPr>
      </w:pPr>
      <w:bookmarkStart w:id="14" w:name="OLE_LINK22"/>
      <w:bookmarkStart w:id="15" w:name="OLE_LINK14"/>
      <w:bookmarkStart w:id="16" w:name="OLE_LINK21"/>
      <w:bookmarkStart w:id="17" w:name="OLE_LINK30"/>
      <w:bookmarkStart w:id="18" w:name="OLE_LINK48"/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Our </w:t>
      </w:r>
      <w:r w:rsidR="007B580E" w:rsidRPr="007B580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understand</w:t>
      </w:r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ing</w:t>
      </w:r>
      <w:r w:rsidR="007B580E" w:rsidRPr="007B580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</w:t>
      </w:r>
      <w:bookmarkEnd w:id="17"/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of</w:t>
      </w:r>
      <w:r w:rsidR="007B580E" w:rsidRPr="007B580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the legacy requirement</w:t>
      </w:r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is that</w:t>
      </w:r>
      <w:r w:rsidR="007B580E" w:rsidRPr="007B580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the UE is not required to perform more than one measurement per DRX cycle. </w:t>
      </w:r>
      <w:bookmarkStart w:id="19" w:name="OLE_LINK41"/>
      <w:bookmarkEnd w:id="18"/>
      <w:r w:rsidR="007B580E" w:rsidRPr="007B580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Therefore, </w:t>
      </w:r>
      <w:r w:rsidR="00707D13" w:rsidRPr="00707D13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t</w:t>
      </w:r>
      <w:r w:rsidR="00707D13" w:rsidRPr="00707D13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he existing values for Tdetect, Tmeasure, </w:t>
      </w:r>
      <w:bookmarkEnd w:id="19"/>
      <w:r w:rsidR="00707D13" w:rsidRPr="00707D13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and Tevaluate in Table 4.6A.2.2-1 and Table 4.6A.2.2-2 can be applicable</w:t>
      </w:r>
      <w:bookmarkEnd w:id="15"/>
      <w:r w:rsidR="00510CA2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.</w:t>
      </w:r>
      <w:bookmarkEnd w:id="16"/>
    </w:p>
    <w:p w14:paraId="4F900845" w14:textId="4B1FFC50" w:rsidR="00510CA2" w:rsidRDefault="00510CA2" w:rsidP="00510CA2">
      <w:pPr>
        <w:jc w:val="both"/>
        <w:rPr>
          <w:rFonts w:ascii="Arial" w:hAnsi="Arial"/>
          <w:b/>
          <w:bCs/>
          <w:lang w:val="en-US" w:eastAsia="zh-CN"/>
        </w:rPr>
      </w:pPr>
      <w:bookmarkStart w:id="20" w:name="OLE_LINK25"/>
      <w:bookmarkStart w:id="21" w:name="_Ref197723154"/>
      <w:bookmarkEnd w:id="14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B6696E">
        <w:rPr>
          <w:rFonts w:ascii="Arial" w:hAnsi="Arial"/>
          <w:b/>
          <w:bCs/>
          <w:noProof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</w:t>
      </w:r>
      <w:r>
        <w:rPr>
          <w:rFonts w:ascii="Arial" w:hAnsi="Arial"/>
          <w:b/>
          <w:bCs/>
          <w:lang w:val="en-US" w:eastAsia="zh-CN"/>
        </w:rPr>
        <w:t>T</w:t>
      </w:r>
      <w:r w:rsidRPr="00510CA2">
        <w:rPr>
          <w:rFonts w:ascii="Arial" w:hAnsi="Arial"/>
          <w:b/>
          <w:bCs/>
          <w:lang w:val="en-US" w:eastAsia="zh-CN"/>
        </w:rPr>
        <w:t>he existing values for Tdetect, Tmeasure, and Tevaluate in Table 4.6A.2.2-1 and Table 4.6A.2.2-2 can be applicable.</w:t>
      </w:r>
      <w:bookmarkEnd w:id="21"/>
    </w:p>
    <w:bookmarkEnd w:id="20"/>
    <w:p w14:paraId="52BBC657" w14:textId="77777777" w:rsidR="00C40AB1" w:rsidRDefault="00C40AB1" w:rsidP="00C40AB1">
      <w:pPr>
        <w:outlineLvl w:val="1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2: </w:t>
      </w:r>
      <w:bookmarkStart w:id="22" w:name="OLE_LINK42"/>
      <w:r>
        <w:rPr>
          <w:b/>
          <w:bCs/>
          <w:u w:val="single"/>
          <w:lang w:eastAsia="zh-CN"/>
        </w:rPr>
        <w:t xml:space="preserve">Cell measurement in connected mode </w:t>
      </w:r>
      <w:bookmarkEnd w:id="22"/>
      <w:r>
        <w:rPr>
          <w:b/>
          <w:bCs/>
          <w:u w:val="single"/>
          <w:lang w:eastAsia="zh-CN"/>
        </w:rPr>
        <w:t>(8.14A)</w:t>
      </w:r>
    </w:p>
    <w:p w14:paraId="56F6B325" w14:textId="4C0BB1EB" w:rsidR="00707D13" w:rsidRDefault="00C40AB1" w:rsidP="00B411D1">
      <w:pPr>
        <w:pStyle w:val="Caption"/>
        <w:rPr>
          <w:rFonts w:eastAsia="Malgun Gothic"/>
          <w:i w:val="0"/>
          <w:iCs w:val="0"/>
          <w:color w:val="auto"/>
          <w:sz w:val="20"/>
          <w:szCs w:val="21"/>
          <w:lang w:eastAsia="ko-KR"/>
        </w:rPr>
      </w:pPr>
      <w:bookmarkStart w:id="23" w:name="OLE_LINK40"/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As a minimum requirement, this should be defined </w:t>
      </w:r>
      <w:r w:rsidRPr="00C40AB1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solely based on NRS</w:t>
      </w:r>
      <w:r w:rsidR="00B6696E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and the side condition of SNR&gt;-1dB is applicable. </w:t>
      </w:r>
    </w:p>
    <w:p w14:paraId="16C6515E" w14:textId="72F5D333" w:rsidR="00B6696E" w:rsidRPr="00B6696E" w:rsidRDefault="00B6696E" w:rsidP="00B6696E">
      <w:pPr>
        <w:rPr>
          <w:rFonts w:eastAsia="Malgun Gothic"/>
          <w:lang w:eastAsia="ko-KR"/>
        </w:rPr>
      </w:pPr>
      <w:r w:rsidRPr="00B6696E">
        <w:rPr>
          <w:rFonts w:eastAsia="Malgun Gothic"/>
          <w:lang w:eastAsia="ko-KR"/>
        </w:rPr>
        <w:t>Therefore,</w:t>
      </w:r>
      <w:r>
        <w:rPr>
          <w:rFonts w:eastAsia="Malgun Gothic"/>
          <w:lang w:eastAsia="ko-KR"/>
        </w:rPr>
        <w:t xml:space="preserve"> by following the conclusion of cell reselection,</w:t>
      </w:r>
      <w:r w:rsidRPr="00B6696E">
        <w:rPr>
          <w:rFonts w:eastAsia="Malgun Gothic"/>
          <w:lang w:eastAsia="ko-KR"/>
        </w:rPr>
        <w:t xml:space="preserve"> the existing values for Tmeasure</w:t>
      </w:r>
      <w:r>
        <w:rPr>
          <w:rFonts w:eastAsia="Malgun Gothic"/>
          <w:lang w:eastAsia="ko-KR"/>
        </w:rPr>
        <w:t xml:space="preserve"> can be applicable. </w:t>
      </w:r>
    </w:p>
    <w:p w14:paraId="37C1F2AB" w14:textId="076E6723" w:rsidR="00C40AB1" w:rsidRDefault="00B6696E" w:rsidP="00577F9D">
      <w:pPr>
        <w:jc w:val="both"/>
        <w:rPr>
          <w:rFonts w:ascii="Arial" w:hAnsi="Arial"/>
          <w:b/>
          <w:bCs/>
          <w:lang w:val="en-US" w:eastAsia="zh-CN"/>
        </w:rPr>
      </w:pPr>
      <w:bookmarkStart w:id="24" w:name="_Ref197723163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>
        <w:rPr>
          <w:rFonts w:ascii="Arial" w:hAnsi="Arial"/>
          <w:b/>
          <w:bCs/>
          <w:noProof/>
          <w:lang w:val="en-US" w:eastAsia="zh-CN"/>
        </w:rPr>
        <w:t>2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</w:t>
      </w:r>
      <w:r>
        <w:rPr>
          <w:rFonts w:ascii="Arial" w:hAnsi="Arial"/>
          <w:b/>
          <w:bCs/>
          <w:lang w:val="en-US" w:eastAsia="zh-CN"/>
        </w:rPr>
        <w:t xml:space="preserve">For </w:t>
      </w:r>
      <w:r w:rsidRPr="00B6696E">
        <w:rPr>
          <w:rFonts w:ascii="Arial" w:hAnsi="Arial"/>
          <w:b/>
          <w:bCs/>
          <w:lang w:val="en-US" w:eastAsia="zh-CN"/>
        </w:rPr>
        <w:t>Cell measurement in connected mode</w:t>
      </w:r>
      <w:r>
        <w:rPr>
          <w:rFonts w:ascii="Arial" w:hAnsi="Arial"/>
          <w:b/>
          <w:bCs/>
          <w:lang w:val="en-US" w:eastAsia="zh-CN"/>
        </w:rPr>
        <w:t>,</w:t>
      </w:r>
      <w:r w:rsidRPr="00B6696E">
        <w:rPr>
          <w:rFonts w:ascii="Arial" w:hAnsi="Arial"/>
          <w:b/>
          <w:bCs/>
          <w:lang w:val="en-US" w:eastAsia="zh-CN"/>
        </w:rPr>
        <w:t xml:space="preserve"> </w:t>
      </w:r>
      <w:r>
        <w:rPr>
          <w:rFonts w:ascii="Arial" w:hAnsi="Arial"/>
          <w:b/>
          <w:bCs/>
          <w:lang w:val="en-US" w:eastAsia="zh-CN"/>
        </w:rPr>
        <w:t>t</w:t>
      </w:r>
      <w:r>
        <w:rPr>
          <w:rFonts w:ascii="Arial" w:hAnsi="Arial"/>
          <w:b/>
          <w:bCs/>
          <w:lang w:val="en-US" w:eastAsia="zh-CN"/>
        </w:rPr>
        <w:t>he existing values for Tmeasure</w:t>
      </w:r>
      <w:r>
        <w:rPr>
          <w:rFonts w:ascii="Arial" w:hAnsi="Arial"/>
          <w:b/>
          <w:bCs/>
          <w:lang w:val="en-US" w:eastAsia="zh-CN"/>
        </w:rPr>
        <w:t xml:space="preserve"> </w:t>
      </w:r>
      <w:r>
        <w:rPr>
          <w:rFonts w:ascii="Arial" w:hAnsi="Arial"/>
          <w:b/>
          <w:bCs/>
          <w:lang w:val="en-US" w:eastAsia="zh-CN"/>
        </w:rPr>
        <w:t>can be applicable.</w:t>
      </w:r>
      <w:bookmarkEnd w:id="23"/>
      <w:bookmarkEnd w:id="24"/>
    </w:p>
    <w:p w14:paraId="4B3932BB" w14:textId="77777777" w:rsidR="00577F9D" w:rsidRPr="00577F9D" w:rsidRDefault="00577F9D" w:rsidP="00577F9D">
      <w:pPr>
        <w:jc w:val="both"/>
        <w:rPr>
          <w:rFonts w:ascii="Arial" w:hAnsi="Arial"/>
          <w:b/>
          <w:bCs/>
          <w:lang w:val="en-US" w:eastAsia="zh-CN"/>
        </w:rPr>
      </w:pPr>
    </w:p>
    <w:p w14:paraId="47CEFEB2" w14:textId="77777777" w:rsidR="00510CA2" w:rsidRDefault="00510CA2" w:rsidP="00510CA2">
      <w:pPr>
        <w:outlineLvl w:val="1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5: </w:t>
      </w:r>
      <w:r>
        <w:rPr>
          <w:b/>
          <w:bCs/>
          <w:u w:val="single"/>
          <w:lang w:val="en-US" w:eastAsia="zh-CN"/>
        </w:rPr>
        <w:t>RLM (7.23A)</w:t>
      </w:r>
    </w:p>
    <w:p w14:paraId="23728E43" w14:textId="489810F3" w:rsidR="00707D13" w:rsidRDefault="007B580E" w:rsidP="00B411D1">
      <w:pPr>
        <w:pStyle w:val="Caption"/>
        <w:rPr>
          <w:rFonts w:eastAsia="Malgun Gothic"/>
          <w:i w:val="0"/>
          <w:iCs w:val="0"/>
          <w:color w:val="auto"/>
          <w:sz w:val="20"/>
          <w:szCs w:val="21"/>
          <w:lang w:eastAsia="ko-KR"/>
        </w:rPr>
      </w:pPr>
      <w:bookmarkStart w:id="25" w:name="OLE_LINK23"/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This requirement is based on 2%/10% BLER, </w:t>
      </w:r>
      <w:bookmarkStart w:id="26" w:name="OLE_LINK44"/>
      <w:r w:rsidR="002B79FA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so</w:t>
      </w:r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the side condition of SNR&gt;-1dB </w:t>
      </w:r>
      <w:bookmarkEnd w:id="26"/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may not be applicable. </w:t>
      </w:r>
      <w:r w:rsidR="002B79FA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A</w:t>
      </w:r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high SNR level </w:t>
      </w:r>
      <w:r w:rsidR="002B79FA"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>could result in</w:t>
      </w:r>
      <w:r>
        <w:rPr>
          <w:rFonts w:eastAsia="Malgun Gothic"/>
          <w:i w:val="0"/>
          <w:iCs w:val="0"/>
          <w:color w:val="auto"/>
          <w:sz w:val="20"/>
          <w:szCs w:val="21"/>
          <w:lang w:eastAsia="ko-KR"/>
        </w:rPr>
        <w:t xml:space="preserve"> frequent link failures. </w:t>
      </w:r>
    </w:p>
    <w:p w14:paraId="54C78290" w14:textId="56536D04" w:rsidR="00052BB7" w:rsidRPr="00052BB7" w:rsidRDefault="00052BB7" w:rsidP="00052BB7">
      <w:pPr>
        <w:rPr>
          <w:rFonts w:eastAsia="Malgun Gothic"/>
          <w:lang w:eastAsia="ko-KR"/>
        </w:rPr>
      </w:pPr>
      <w:bookmarkStart w:id="27" w:name="OLE_LINK26"/>
      <w:r>
        <w:rPr>
          <w:rFonts w:eastAsia="Malgun Gothic"/>
          <w:lang w:eastAsia="ko-KR"/>
        </w:rPr>
        <w:lastRenderedPageBreak/>
        <w:t xml:space="preserve">Therefore, RAN4 needs to decide whether to reuse the exiting requirement </w:t>
      </w:r>
      <w:bookmarkStart w:id="28" w:name="OLE_LINK28"/>
      <w:r>
        <w:rPr>
          <w:rFonts w:eastAsia="Malgun Gothic"/>
          <w:lang w:eastAsia="ko-KR"/>
        </w:rPr>
        <w:t xml:space="preserve">with relaxed the accuracy in the RLM test case </w:t>
      </w:r>
      <w:bookmarkEnd w:id="28"/>
      <w:r>
        <w:rPr>
          <w:rFonts w:eastAsia="Malgun Gothic"/>
          <w:lang w:eastAsia="ko-KR"/>
        </w:rPr>
        <w:t xml:space="preserve">or scale up the delay requirement. </w:t>
      </w:r>
    </w:p>
    <w:p w14:paraId="432ED568" w14:textId="5035A940" w:rsidR="00052BB7" w:rsidRDefault="00052BB7" w:rsidP="00052BB7">
      <w:pPr>
        <w:jc w:val="both"/>
        <w:rPr>
          <w:rFonts w:ascii="Arial" w:hAnsi="Arial"/>
          <w:b/>
          <w:bCs/>
          <w:lang w:val="en-US" w:eastAsia="zh-CN"/>
        </w:rPr>
      </w:pPr>
      <w:bookmarkStart w:id="29" w:name="OLE_LINK35"/>
      <w:bookmarkStart w:id="30" w:name="_Ref197723171"/>
      <w:bookmarkEnd w:id="25"/>
      <w:bookmarkEnd w:id="27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B6696E">
        <w:rPr>
          <w:rFonts w:ascii="Arial" w:hAnsi="Arial"/>
          <w:b/>
          <w:bCs/>
          <w:noProof/>
          <w:lang w:val="en-US" w:eastAsia="zh-CN"/>
        </w:rPr>
        <w:t>3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</w:t>
      </w:r>
      <w:bookmarkStart w:id="31" w:name="OLE_LINK27"/>
      <w:r>
        <w:rPr>
          <w:rFonts w:ascii="Arial" w:hAnsi="Arial"/>
          <w:b/>
          <w:bCs/>
          <w:lang w:val="en-US" w:eastAsia="zh-CN"/>
        </w:rPr>
        <w:t xml:space="preserve">For RLM, </w:t>
      </w:r>
      <w:bookmarkEnd w:id="31"/>
      <w:r w:rsidRPr="00052BB7">
        <w:rPr>
          <w:rFonts w:ascii="Arial" w:hAnsi="Arial"/>
          <w:b/>
          <w:bCs/>
          <w:lang w:val="en-US" w:eastAsia="zh-CN"/>
        </w:rPr>
        <w:t>RAN4 needs to choose one of the following options:</w:t>
      </w:r>
      <w:bookmarkEnd w:id="30"/>
    </w:p>
    <w:p w14:paraId="33F27F0B" w14:textId="71549ABE" w:rsidR="00052BB7" w:rsidRPr="00052BB7" w:rsidRDefault="00052BB7" w:rsidP="00F0393E">
      <w:pPr>
        <w:pStyle w:val="ListParagraph"/>
        <w:numPr>
          <w:ilvl w:val="1"/>
          <w:numId w:val="23"/>
        </w:numPr>
        <w:autoSpaceDN w:val="0"/>
        <w:snapToGrid w:val="0"/>
        <w:spacing w:after="120"/>
        <w:contextualSpacing w:val="0"/>
        <w:rPr>
          <w:rFonts w:ascii="Arial" w:hAnsi="Arial"/>
          <w:b/>
          <w:bCs/>
          <w:lang w:val="en-US" w:eastAsia="zh-CN"/>
        </w:rPr>
      </w:pPr>
      <w:bookmarkStart w:id="32" w:name="OLE_LINK24"/>
      <w:bookmarkStart w:id="33" w:name="OLE_LINK47"/>
      <w:bookmarkEnd w:id="29"/>
      <w:r w:rsidRPr="00052BB7">
        <w:rPr>
          <w:rFonts w:ascii="Arial" w:hAnsi="Arial"/>
          <w:b/>
          <w:bCs/>
          <w:lang w:val="en-US" w:eastAsia="zh-CN"/>
        </w:rPr>
        <w:t xml:space="preserve">Option 1: Reuse the existing requirement with </w:t>
      </w:r>
      <w:r w:rsidR="00523ABF">
        <w:rPr>
          <w:rFonts w:ascii="Arial" w:hAnsi="Arial"/>
          <w:b/>
          <w:bCs/>
          <w:lang w:val="en-US" w:eastAsia="zh-CN"/>
        </w:rPr>
        <w:t xml:space="preserve">the </w:t>
      </w:r>
      <w:r w:rsidRPr="00052BB7">
        <w:rPr>
          <w:rFonts w:ascii="Arial" w:hAnsi="Arial"/>
          <w:b/>
          <w:bCs/>
          <w:lang w:val="en-US" w:eastAsia="zh-CN"/>
        </w:rPr>
        <w:t xml:space="preserve">relaxed accuracy in the RLM test case </w:t>
      </w:r>
    </w:p>
    <w:p w14:paraId="266B22D8" w14:textId="03DB8F82" w:rsidR="00052BB7" w:rsidRPr="00B6696E" w:rsidRDefault="00052BB7" w:rsidP="00B6696E">
      <w:pPr>
        <w:pStyle w:val="ListParagraph"/>
        <w:numPr>
          <w:ilvl w:val="1"/>
          <w:numId w:val="23"/>
        </w:numPr>
        <w:autoSpaceDN w:val="0"/>
        <w:snapToGrid w:val="0"/>
        <w:spacing w:after="120"/>
        <w:contextualSpacing w:val="0"/>
        <w:rPr>
          <w:rFonts w:ascii="Arial" w:hAnsi="Arial"/>
          <w:b/>
          <w:bCs/>
          <w:lang w:val="en-US" w:eastAsia="zh-CN"/>
        </w:rPr>
      </w:pPr>
      <w:r w:rsidRPr="00052BB7">
        <w:rPr>
          <w:rFonts w:ascii="Arial" w:hAnsi="Arial"/>
          <w:b/>
          <w:bCs/>
          <w:lang w:val="en-US" w:eastAsia="zh-CN"/>
        </w:rPr>
        <w:t>Option 2: Scale it by a factor of [3</w:t>
      </w:r>
      <w:r w:rsidRPr="00052BB7">
        <w:rPr>
          <w:rFonts w:ascii="Arial" w:hAnsi="Arial"/>
          <w:b/>
          <w:bCs/>
          <w:lang w:val="en-US" w:eastAsia="zh-CN"/>
        </w:rPr>
        <w:t>]</w:t>
      </w:r>
      <w:r w:rsidRPr="00052BB7">
        <w:rPr>
          <w:rFonts w:ascii="Arial" w:hAnsi="Arial"/>
          <w:b/>
          <w:bCs/>
          <w:lang w:val="en-US" w:eastAsia="zh-CN"/>
        </w:rPr>
        <w:t xml:space="preserve"> </w:t>
      </w:r>
      <w:bookmarkEnd w:id="32"/>
      <w:r w:rsidRPr="00B6696E">
        <w:rPr>
          <w:rFonts w:ascii="Roboto" w:hAnsi="Roboto"/>
          <w:color w:val="FFFFFF"/>
        </w:rPr>
        <w:t xml:space="preserve">of </w:t>
      </w:r>
      <w:bookmarkEnd w:id="33"/>
      <w:r w:rsidRPr="00B6696E">
        <w:rPr>
          <w:rFonts w:ascii="Roboto" w:hAnsi="Roboto"/>
          <w:color w:val="FFFFFF"/>
        </w:rPr>
        <w:t>the following options:AN4 needs to choose one of the following options:</w:t>
      </w:r>
    </w:p>
    <w:p w14:paraId="6E8EC353" w14:textId="77777777" w:rsidR="00672162" w:rsidRDefault="00672162" w:rsidP="00672162">
      <w:pPr>
        <w:pStyle w:val="Heading1"/>
        <w:rPr>
          <w:rFonts w:eastAsia="SimSun" w:cs="Arial"/>
          <w:lang w:eastAsia="ja-JP"/>
        </w:rPr>
      </w:pPr>
      <w:bookmarkStart w:id="34" w:name="_Ref178933433"/>
      <w:bookmarkStart w:id="35" w:name="OLE_LINK116"/>
      <w:bookmarkStart w:id="36" w:name="OLE_LINK15"/>
      <w:bookmarkEnd w:id="11"/>
      <w:bookmarkEnd w:id="12"/>
      <w:bookmarkEnd w:id="13"/>
      <w:r>
        <w:rPr>
          <w:rFonts w:eastAsia="SimSun" w:cs="Arial"/>
          <w:lang w:eastAsia="ja-JP"/>
        </w:rPr>
        <w:t>Summary</w:t>
      </w:r>
    </w:p>
    <w:p w14:paraId="75E841CF" w14:textId="77777777" w:rsidR="00672162" w:rsidRDefault="00672162" w:rsidP="006721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observations and proposals are summarized as the following: </w:t>
      </w:r>
    </w:p>
    <w:p w14:paraId="353805CF" w14:textId="3BEAF2DE" w:rsidR="00A5174C" w:rsidRDefault="00672162" w:rsidP="00C12C18">
      <w:pPr>
        <w:snapToGri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eastAsia="Malgun Gothic"/>
          <w:szCs w:val="21"/>
          <w:lang w:eastAsia="ko-KR"/>
        </w:rPr>
        <w:instrText xml:space="preserve"> REF _Ref197723154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1</w:t>
      </w:r>
      <w:r>
        <w:rPr>
          <w:rFonts w:ascii="Arial" w:hAnsi="Arial"/>
          <w:b/>
          <w:bCs/>
          <w:lang w:val="en-US" w:eastAsia="zh-CN"/>
        </w:rPr>
        <w:t xml:space="preserve">: </w:t>
      </w:r>
      <w:r>
        <w:rPr>
          <w:rFonts w:ascii="Arial" w:hAnsi="Arial"/>
          <w:b/>
          <w:bCs/>
          <w:lang w:val="en-US" w:eastAsia="zh-CN"/>
        </w:rPr>
        <w:t>T</w:t>
      </w:r>
      <w:r w:rsidRPr="00510CA2">
        <w:rPr>
          <w:rFonts w:ascii="Arial" w:hAnsi="Arial"/>
          <w:b/>
          <w:bCs/>
          <w:lang w:val="en-US" w:eastAsia="zh-CN"/>
        </w:rPr>
        <w:t>he existing values for Tdetect, Tmeasure, and Tevaluate in Table 4.6A.2.2-1 and Table 4.6A.2.2-2 can be applicable.</w:t>
      </w:r>
      <w:r>
        <w:rPr>
          <w:rFonts w:ascii="Arial" w:hAnsi="Arial" w:cs="Arial"/>
        </w:rPr>
        <w:fldChar w:fldCharType="end"/>
      </w:r>
    </w:p>
    <w:p w14:paraId="63694962" w14:textId="073849EC" w:rsidR="00672162" w:rsidRDefault="00672162" w:rsidP="00C12C18">
      <w:pPr>
        <w:snapToGri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eastAsia="Malgun Gothic"/>
          <w:szCs w:val="21"/>
          <w:lang w:eastAsia="ko-KR"/>
        </w:rPr>
        <w:instrText xml:space="preserve"> REF _Ref197723163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2</w:t>
      </w:r>
      <w:r>
        <w:rPr>
          <w:rFonts w:ascii="Arial" w:hAnsi="Arial"/>
          <w:b/>
          <w:bCs/>
          <w:lang w:val="en-US" w:eastAsia="zh-CN"/>
        </w:rPr>
        <w:t xml:space="preserve">: </w:t>
      </w:r>
      <w:r>
        <w:rPr>
          <w:rFonts w:ascii="Arial" w:hAnsi="Arial"/>
          <w:b/>
          <w:bCs/>
          <w:lang w:val="en-US" w:eastAsia="zh-CN"/>
        </w:rPr>
        <w:t xml:space="preserve">For </w:t>
      </w:r>
      <w:r w:rsidRPr="00B6696E">
        <w:rPr>
          <w:rFonts w:ascii="Arial" w:hAnsi="Arial"/>
          <w:b/>
          <w:bCs/>
          <w:lang w:val="en-US" w:eastAsia="zh-CN"/>
        </w:rPr>
        <w:t>Cell measurement in connected mode</w:t>
      </w:r>
      <w:r>
        <w:rPr>
          <w:rFonts w:ascii="Arial" w:hAnsi="Arial"/>
          <w:b/>
          <w:bCs/>
          <w:lang w:val="en-US" w:eastAsia="zh-CN"/>
        </w:rPr>
        <w:t>,</w:t>
      </w:r>
      <w:r w:rsidRPr="00B6696E">
        <w:rPr>
          <w:rFonts w:ascii="Arial" w:hAnsi="Arial"/>
          <w:b/>
          <w:bCs/>
          <w:lang w:val="en-US" w:eastAsia="zh-CN"/>
        </w:rPr>
        <w:t xml:space="preserve"> </w:t>
      </w:r>
      <w:r>
        <w:rPr>
          <w:rFonts w:ascii="Arial" w:hAnsi="Arial"/>
          <w:b/>
          <w:bCs/>
          <w:lang w:val="en-US" w:eastAsia="zh-CN"/>
        </w:rPr>
        <w:t>t</w:t>
      </w:r>
      <w:r>
        <w:rPr>
          <w:rFonts w:ascii="Arial" w:hAnsi="Arial"/>
          <w:b/>
          <w:bCs/>
          <w:lang w:val="en-US" w:eastAsia="zh-CN"/>
        </w:rPr>
        <w:t>he existing values for Tmeasure</w:t>
      </w:r>
      <w:r>
        <w:rPr>
          <w:rFonts w:ascii="Arial" w:hAnsi="Arial"/>
          <w:b/>
          <w:bCs/>
          <w:lang w:val="en-US" w:eastAsia="zh-CN"/>
        </w:rPr>
        <w:t xml:space="preserve"> </w:t>
      </w:r>
      <w:r>
        <w:rPr>
          <w:rFonts w:ascii="Arial" w:hAnsi="Arial"/>
          <w:b/>
          <w:bCs/>
          <w:lang w:val="en-US" w:eastAsia="zh-CN"/>
        </w:rPr>
        <w:t>can be applicable.</w:t>
      </w:r>
      <w:r>
        <w:rPr>
          <w:rFonts w:ascii="Arial" w:hAnsi="Arial" w:cs="Arial"/>
        </w:rPr>
        <w:fldChar w:fldCharType="end"/>
      </w:r>
    </w:p>
    <w:p w14:paraId="500491D2" w14:textId="10345432" w:rsidR="00672162" w:rsidRDefault="00672162" w:rsidP="00C12C18">
      <w:pPr>
        <w:snapToGrid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eastAsia="Malgun Gothic"/>
          <w:szCs w:val="21"/>
          <w:lang w:eastAsia="ko-KR"/>
        </w:rPr>
        <w:instrText xml:space="preserve"> REF _Ref197723171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3</w:t>
      </w:r>
      <w:r>
        <w:rPr>
          <w:rFonts w:ascii="Arial" w:hAnsi="Arial"/>
          <w:b/>
          <w:bCs/>
          <w:lang w:val="en-US" w:eastAsia="zh-CN"/>
        </w:rPr>
        <w:t xml:space="preserve">: </w:t>
      </w:r>
      <w:r>
        <w:rPr>
          <w:rFonts w:ascii="Arial" w:hAnsi="Arial"/>
          <w:b/>
          <w:bCs/>
          <w:lang w:val="en-US" w:eastAsia="zh-CN"/>
        </w:rPr>
        <w:t xml:space="preserve">For RLM, </w:t>
      </w:r>
      <w:r w:rsidRPr="00052BB7">
        <w:rPr>
          <w:rFonts w:ascii="Arial" w:hAnsi="Arial"/>
          <w:b/>
          <w:bCs/>
          <w:lang w:val="en-US" w:eastAsia="zh-CN"/>
        </w:rPr>
        <w:t>RAN4 needs to choose one of the following options:</w:t>
      </w:r>
      <w:r>
        <w:rPr>
          <w:rFonts w:ascii="Arial" w:hAnsi="Arial" w:cs="Arial"/>
        </w:rPr>
        <w:fldChar w:fldCharType="end"/>
      </w:r>
    </w:p>
    <w:p w14:paraId="62E5DAFF" w14:textId="034B5338" w:rsidR="00672162" w:rsidRDefault="00672162" w:rsidP="00672162">
      <w:pPr>
        <w:pStyle w:val="ListParagraph"/>
        <w:numPr>
          <w:ilvl w:val="1"/>
          <w:numId w:val="23"/>
        </w:numPr>
        <w:autoSpaceDN w:val="0"/>
        <w:snapToGrid w:val="0"/>
        <w:spacing w:after="120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Option 1: Reuse the existing requirement with</w:t>
      </w:r>
      <w:r w:rsidR="00523ABF">
        <w:rPr>
          <w:rFonts w:ascii="Arial" w:hAnsi="Arial"/>
          <w:b/>
          <w:bCs/>
          <w:lang w:val="en-US" w:eastAsia="zh-CN"/>
        </w:rPr>
        <w:t xml:space="preserve"> the</w:t>
      </w:r>
      <w:r>
        <w:rPr>
          <w:rFonts w:ascii="Arial" w:hAnsi="Arial"/>
          <w:b/>
          <w:bCs/>
          <w:lang w:val="en-US" w:eastAsia="zh-CN"/>
        </w:rPr>
        <w:t xml:space="preserve"> relaxed accuracy in the RLM test case </w:t>
      </w:r>
    </w:p>
    <w:p w14:paraId="4CD6A8A7" w14:textId="270F48D9" w:rsidR="00672162" w:rsidRPr="00672162" w:rsidRDefault="00672162" w:rsidP="00672162">
      <w:pPr>
        <w:pStyle w:val="ListParagraph"/>
        <w:numPr>
          <w:ilvl w:val="1"/>
          <w:numId w:val="23"/>
        </w:numPr>
        <w:snapToGrid w:val="0"/>
        <w:spacing w:after="120"/>
        <w:rPr>
          <w:rFonts w:eastAsia="Malgun Gothic"/>
          <w:szCs w:val="21"/>
          <w:lang w:eastAsia="ko-KR"/>
        </w:rPr>
      </w:pPr>
      <w:r w:rsidRPr="00672162">
        <w:rPr>
          <w:rFonts w:ascii="Arial" w:hAnsi="Arial"/>
          <w:b/>
          <w:bCs/>
          <w:lang w:val="en-US" w:eastAsia="zh-CN"/>
        </w:rPr>
        <w:t xml:space="preserve">Option 2: Scale it by a factor of [3] </w:t>
      </w:r>
      <w:r w:rsidRPr="00672162">
        <w:rPr>
          <w:rFonts w:ascii="Roboto" w:hAnsi="Roboto"/>
          <w:color w:val="FFFFFF"/>
        </w:rPr>
        <w:t>of</w:t>
      </w:r>
    </w:p>
    <w:bookmarkEnd w:id="34"/>
    <w:bookmarkEnd w:id="35"/>
    <w:bookmarkEnd w:id="36"/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51EB8067" w14:textId="680DF5D7" w:rsidR="00BB2087" w:rsidRDefault="00B411D1" w:rsidP="00144AEF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7" w:name="_Ref193793144"/>
      <w:r w:rsidRPr="00B411D1">
        <w:rPr>
          <w:rFonts w:ascii="Arial" w:hAnsi="Arial" w:cs="Arial"/>
          <w:szCs w:val="15"/>
          <w:lang w:val="en-US" w:eastAsia="zh-CN"/>
        </w:rPr>
        <w:t>R4-2504915</w:t>
      </w:r>
      <w:r w:rsidR="00144AEF" w:rsidRPr="00144AEF">
        <w:rPr>
          <w:rFonts w:ascii="Arial" w:hAnsi="Arial" w:cs="Arial" w:hint="eastAsia"/>
          <w:szCs w:val="15"/>
          <w:lang w:val="en-US" w:eastAsia="zh-CN"/>
        </w:rPr>
        <w:t>,</w:t>
      </w:r>
      <w:r w:rsidR="00144AEF" w:rsidRPr="00144AEF">
        <w:rPr>
          <w:rFonts w:ascii="Arial" w:hAnsi="Arial" w:cs="Arial"/>
          <w:szCs w:val="15"/>
          <w:lang w:val="en-US" w:eastAsia="zh-CN"/>
        </w:rPr>
        <w:t xml:space="preserve"> WF on RRM requirements for IoT_NTN_TDD, </w:t>
      </w:r>
      <w:r w:rsidR="001D2788" w:rsidRPr="00B411D1">
        <w:rPr>
          <w:rFonts w:ascii="Arial" w:hAnsi="Arial" w:cs="Arial"/>
          <w:szCs w:val="15"/>
          <w:lang w:val="en-US" w:eastAsia="zh-CN"/>
        </w:rPr>
        <w:t xml:space="preserve">Moderator (Qualcomm Incorporated), </w:t>
      </w:r>
      <w:bookmarkStart w:id="38" w:name="OLE_LINK17"/>
      <w:r w:rsidR="00144AEF">
        <w:rPr>
          <w:rFonts w:ascii="Arial" w:hAnsi="Arial" w:cs="Arial"/>
          <w:szCs w:val="15"/>
          <w:lang w:val="en-US" w:eastAsia="zh-CN"/>
        </w:rPr>
        <w:t>R4#114</w:t>
      </w:r>
      <w:r w:rsidRPr="00B411D1">
        <w:rPr>
          <w:rFonts w:ascii="Arial" w:hAnsi="Arial" w:cs="Arial" w:hint="eastAsia"/>
          <w:szCs w:val="15"/>
          <w:lang w:val="en-US" w:eastAsia="zh-CN"/>
        </w:rPr>
        <w:t>b</w:t>
      </w:r>
      <w:r w:rsidRPr="00B411D1">
        <w:rPr>
          <w:rFonts w:ascii="Arial" w:hAnsi="Arial" w:cs="Arial"/>
          <w:szCs w:val="15"/>
          <w:lang w:val="en-US" w:eastAsia="zh-CN"/>
        </w:rPr>
        <w:t>is</w:t>
      </w:r>
      <w:r w:rsidR="00144AEF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>Apr</w:t>
      </w:r>
      <w:r w:rsidR="00144AEF" w:rsidRPr="00144AEF">
        <w:rPr>
          <w:rFonts w:ascii="Arial" w:hAnsi="Arial" w:cs="Arial"/>
          <w:szCs w:val="15"/>
          <w:lang w:val="en-US" w:eastAsia="zh-CN"/>
        </w:rPr>
        <w:t>. 2025.</w:t>
      </w:r>
      <w:bookmarkEnd w:id="37"/>
      <w:bookmarkEnd w:id="38"/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9367F7"/>
    <w:multiLevelType w:val="hybridMultilevel"/>
    <w:tmpl w:val="78025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3A7DCD"/>
    <w:multiLevelType w:val="multilevel"/>
    <w:tmpl w:val="51C12FD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22558F"/>
    <w:multiLevelType w:val="hybridMultilevel"/>
    <w:tmpl w:val="149E79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CA8D1E">
      <w:start w:val="7"/>
      <w:numFmt w:val="bullet"/>
      <w:lvlText w:val=""/>
      <w:lvlJc w:val="left"/>
      <w:pPr>
        <w:ind w:left="2880" w:hanging="360"/>
      </w:pPr>
      <w:rPr>
        <w:rFonts w:ascii="Wingdings" w:eastAsia="SimSun" w:hAnsi="Wingdings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9D48C5"/>
    <w:multiLevelType w:val="hybridMultilevel"/>
    <w:tmpl w:val="E1C03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56824"/>
    <w:multiLevelType w:val="hybridMultilevel"/>
    <w:tmpl w:val="741CEB62"/>
    <w:lvl w:ilvl="0" w:tplc="040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C6C61D86">
      <w:numFmt w:val="bullet"/>
      <w:lvlText w:val="•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5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962944"/>
    <w:multiLevelType w:val="multilevel"/>
    <w:tmpl w:val="B6DE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7"/>
  </w:num>
  <w:num w:numId="3" w16cid:durableId="1435055627">
    <w:abstractNumId w:val="1"/>
  </w:num>
  <w:num w:numId="4" w16cid:durableId="1817647729">
    <w:abstractNumId w:val="3"/>
  </w:num>
  <w:num w:numId="5" w16cid:durableId="784814726">
    <w:abstractNumId w:val="12"/>
  </w:num>
  <w:num w:numId="6" w16cid:durableId="1282611932">
    <w:abstractNumId w:val="17"/>
  </w:num>
  <w:num w:numId="7" w16cid:durableId="1165783956">
    <w:abstractNumId w:val="0"/>
    <w:lvlOverride w:ilvl="0">
      <w:startOverride w:val="1"/>
    </w:lvlOverride>
  </w:num>
  <w:num w:numId="8" w16cid:durableId="832574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475872">
    <w:abstractNumId w:val="6"/>
  </w:num>
  <w:num w:numId="10" w16cid:durableId="768157245">
    <w:abstractNumId w:val="15"/>
  </w:num>
  <w:num w:numId="11" w16cid:durableId="618071175">
    <w:abstractNumId w:val="2"/>
  </w:num>
  <w:num w:numId="12" w16cid:durableId="480268348">
    <w:abstractNumId w:val="8"/>
  </w:num>
  <w:num w:numId="13" w16cid:durableId="351419728">
    <w:abstractNumId w:val="13"/>
  </w:num>
  <w:num w:numId="14" w16cid:durableId="1932884569">
    <w:abstractNumId w:val="2"/>
  </w:num>
  <w:num w:numId="15" w16cid:durableId="1873836916">
    <w:abstractNumId w:val="16"/>
  </w:num>
  <w:num w:numId="16" w16cid:durableId="2134011166">
    <w:abstractNumId w:val="14"/>
  </w:num>
  <w:num w:numId="17" w16cid:durableId="185556469">
    <w:abstractNumId w:val="5"/>
  </w:num>
  <w:num w:numId="18" w16cid:durableId="2125728718">
    <w:abstractNumId w:val="4"/>
  </w:num>
  <w:num w:numId="19" w16cid:durableId="301153247">
    <w:abstractNumId w:val="9"/>
  </w:num>
  <w:num w:numId="20" w16cid:durableId="169568179">
    <w:abstractNumId w:val="10"/>
  </w:num>
  <w:num w:numId="21" w16cid:durableId="771710429">
    <w:abstractNumId w:val="10"/>
  </w:num>
  <w:num w:numId="22" w16cid:durableId="1701737582">
    <w:abstractNumId w:val="14"/>
  </w:num>
  <w:num w:numId="23" w16cid:durableId="6475911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433C7"/>
    <w:rsid w:val="00052773"/>
    <w:rsid w:val="00052BB7"/>
    <w:rsid w:val="000B177F"/>
    <w:rsid w:val="000D4D03"/>
    <w:rsid w:val="000F5C21"/>
    <w:rsid w:val="0010113E"/>
    <w:rsid w:val="00110C07"/>
    <w:rsid w:val="0013547F"/>
    <w:rsid w:val="00144AEF"/>
    <w:rsid w:val="001459CC"/>
    <w:rsid w:val="001574DB"/>
    <w:rsid w:val="00172F5D"/>
    <w:rsid w:val="001A761D"/>
    <w:rsid w:val="001B00C2"/>
    <w:rsid w:val="001B2509"/>
    <w:rsid w:val="001B4956"/>
    <w:rsid w:val="001C10DD"/>
    <w:rsid w:val="001C30EE"/>
    <w:rsid w:val="001C6294"/>
    <w:rsid w:val="001D2788"/>
    <w:rsid w:val="001F0AEE"/>
    <w:rsid w:val="001F1368"/>
    <w:rsid w:val="00210AD6"/>
    <w:rsid w:val="002319CD"/>
    <w:rsid w:val="002837F7"/>
    <w:rsid w:val="00297ABE"/>
    <w:rsid w:val="002A4C26"/>
    <w:rsid w:val="002B79FA"/>
    <w:rsid w:val="002C0E7B"/>
    <w:rsid w:val="002C7C94"/>
    <w:rsid w:val="00324C6D"/>
    <w:rsid w:val="00324DD6"/>
    <w:rsid w:val="00337C24"/>
    <w:rsid w:val="003400DB"/>
    <w:rsid w:val="00345C7B"/>
    <w:rsid w:val="003464A9"/>
    <w:rsid w:val="003B1ADC"/>
    <w:rsid w:val="003B37E3"/>
    <w:rsid w:val="0041124C"/>
    <w:rsid w:val="0042022E"/>
    <w:rsid w:val="00437419"/>
    <w:rsid w:val="004514DF"/>
    <w:rsid w:val="00482ED6"/>
    <w:rsid w:val="004942F7"/>
    <w:rsid w:val="004B3223"/>
    <w:rsid w:val="004B42DB"/>
    <w:rsid w:val="004C3AB9"/>
    <w:rsid w:val="004C4D0E"/>
    <w:rsid w:val="004E6BC5"/>
    <w:rsid w:val="00504860"/>
    <w:rsid w:val="00510CA2"/>
    <w:rsid w:val="00523ABF"/>
    <w:rsid w:val="00540DEB"/>
    <w:rsid w:val="00547541"/>
    <w:rsid w:val="005529CE"/>
    <w:rsid w:val="00570B4F"/>
    <w:rsid w:val="00574A59"/>
    <w:rsid w:val="00577F9D"/>
    <w:rsid w:val="0058372D"/>
    <w:rsid w:val="005943AC"/>
    <w:rsid w:val="00594A35"/>
    <w:rsid w:val="005A6833"/>
    <w:rsid w:val="005B392E"/>
    <w:rsid w:val="005C4CE9"/>
    <w:rsid w:val="005D703A"/>
    <w:rsid w:val="006148C1"/>
    <w:rsid w:val="00630227"/>
    <w:rsid w:val="00645337"/>
    <w:rsid w:val="00670BF2"/>
    <w:rsid w:val="00672162"/>
    <w:rsid w:val="00674BC8"/>
    <w:rsid w:val="00682DB5"/>
    <w:rsid w:val="006905EA"/>
    <w:rsid w:val="006975CE"/>
    <w:rsid w:val="006B30FE"/>
    <w:rsid w:val="00707D13"/>
    <w:rsid w:val="00712497"/>
    <w:rsid w:val="00726EFB"/>
    <w:rsid w:val="007445F8"/>
    <w:rsid w:val="007775E4"/>
    <w:rsid w:val="00785EFF"/>
    <w:rsid w:val="0079266E"/>
    <w:rsid w:val="007B580E"/>
    <w:rsid w:val="00802E82"/>
    <w:rsid w:val="00816A9C"/>
    <w:rsid w:val="0082285B"/>
    <w:rsid w:val="00823031"/>
    <w:rsid w:val="008500E1"/>
    <w:rsid w:val="00852F5B"/>
    <w:rsid w:val="0086796F"/>
    <w:rsid w:val="008C3DE9"/>
    <w:rsid w:val="008F676D"/>
    <w:rsid w:val="0093224E"/>
    <w:rsid w:val="009540C8"/>
    <w:rsid w:val="00961261"/>
    <w:rsid w:val="00964D5D"/>
    <w:rsid w:val="00A05D1D"/>
    <w:rsid w:val="00A30A2E"/>
    <w:rsid w:val="00A364D9"/>
    <w:rsid w:val="00A5174C"/>
    <w:rsid w:val="00A5368C"/>
    <w:rsid w:val="00A75AAE"/>
    <w:rsid w:val="00AA1020"/>
    <w:rsid w:val="00AA5E6E"/>
    <w:rsid w:val="00AB05CA"/>
    <w:rsid w:val="00AB4381"/>
    <w:rsid w:val="00AB4FDC"/>
    <w:rsid w:val="00AD3B16"/>
    <w:rsid w:val="00AE3115"/>
    <w:rsid w:val="00AF03F0"/>
    <w:rsid w:val="00AF23AA"/>
    <w:rsid w:val="00B12EEF"/>
    <w:rsid w:val="00B1590F"/>
    <w:rsid w:val="00B168C1"/>
    <w:rsid w:val="00B34971"/>
    <w:rsid w:val="00B411D1"/>
    <w:rsid w:val="00B54651"/>
    <w:rsid w:val="00B54BF4"/>
    <w:rsid w:val="00B622B2"/>
    <w:rsid w:val="00B6696E"/>
    <w:rsid w:val="00B675A6"/>
    <w:rsid w:val="00B751B2"/>
    <w:rsid w:val="00B77D60"/>
    <w:rsid w:val="00BA1D66"/>
    <w:rsid w:val="00BA4BB8"/>
    <w:rsid w:val="00BA5956"/>
    <w:rsid w:val="00BB2087"/>
    <w:rsid w:val="00BF5D3C"/>
    <w:rsid w:val="00C12C18"/>
    <w:rsid w:val="00C2513F"/>
    <w:rsid w:val="00C318C6"/>
    <w:rsid w:val="00C40AB1"/>
    <w:rsid w:val="00C52847"/>
    <w:rsid w:val="00C63837"/>
    <w:rsid w:val="00CA45A8"/>
    <w:rsid w:val="00CB328A"/>
    <w:rsid w:val="00CB53C3"/>
    <w:rsid w:val="00CD163F"/>
    <w:rsid w:val="00CD6A2C"/>
    <w:rsid w:val="00CE2746"/>
    <w:rsid w:val="00D35ECC"/>
    <w:rsid w:val="00D36835"/>
    <w:rsid w:val="00D57925"/>
    <w:rsid w:val="00D70E44"/>
    <w:rsid w:val="00D74986"/>
    <w:rsid w:val="00D76E37"/>
    <w:rsid w:val="00DB1680"/>
    <w:rsid w:val="00DB4437"/>
    <w:rsid w:val="00DF020F"/>
    <w:rsid w:val="00E15DE8"/>
    <w:rsid w:val="00E230F9"/>
    <w:rsid w:val="00E32E9D"/>
    <w:rsid w:val="00E37A63"/>
    <w:rsid w:val="00E52692"/>
    <w:rsid w:val="00E648C7"/>
    <w:rsid w:val="00E91E0C"/>
    <w:rsid w:val="00EA343B"/>
    <w:rsid w:val="00EA7C39"/>
    <w:rsid w:val="00EB1AC8"/>
    <w:rsid w:val="00EB5799"/>
    <w:rsid w:val="00EB6931"/>
    <w:rsid w:val="00ED3FE4"/>
    <w:rsid w:val="00EF6EE5"/>
    <w:rsid w:val="00F0251D"/>
    <w:rsid w:val="00F16883"/>
    <w:rsid w:val="00F273DC"/>
    <w:rsid w:val="00F31110"/>
    <w:rsid w:val="00F36279"/>
    <w:rsid w:val="00F470CD"/>
    <w:rsid w:val="00F47BD1"/>
    <w:rsid w:val="00F60EF2"/>
    <w:rsid w:val="00F9664F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A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列表段落,列"/>
    <w:basedOn w:val="Normal"/>
    <w:link w:val="ListParagraphChar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link w:val="Doc-text2Char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5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qFormat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EB5799"/>
    <w:rPr>
      <w:rFonts w:ascii="Arial" w:eastAsia="MS Mincho" w:hAnsi="Arial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50486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BC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qFormat/>
    <w:locked/>
    <w:rsid w:val="001459C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5284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F02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A2C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  <w:style w:type="table" w:styleId="TableTheme">
    <w:name w:val="Table Theme"/>
    <w:basedOn w:val="TableNormal"/>
    <w:semiHidden/>
    <w:unhideWhenUsed/>
    <w:rsid w:val="00B411D1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194</cp:revision>
  <dcterms:created xsi:type="dcterms:W3CDTF">2024-08-05T03:11:00Z</dcterms:created>
  <dcterms:modified xsi:type="dcterms:W3CDTF">2025-05-09T15:03:00Z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